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AF1" w:rsidRDefault="00915AF1"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Pr="00B61C1F" w:rsidRDefault="00B61C1F" w:rsidP="00B61C1F">
      <w:pPr>
        <w:spacing w:line="480" w:lineRule="auto"/>
        <w:jc w:val="center"/>
        <w:rPr>
          <w:rFonts w:ascii="Times New Roman" w:hAnsi="Times New Roman" w:cs="Times New Roman"/>
          <w:sz w:val="24"/>
          <w:szCs w:val="24"/>
        </w:rPr>
      </w:pPr>
    </w:p>
    <w:p w:rsidR="00DF55ED" w:rsidRPr="00B61C1F" w:rsidRDefault="00DF55ED" w:rsidP="00B61C1F">
      <w:pPr>
        <w:spacing w:line="480" w:lineRule="auto"/>
        <w:jc w:val="center"/>
        <w:rPr>
          <w:rFonts w:ascii="Times New Roman" w:hAnsi="Times New Roman" w:cs="Times New Roman"/>
          <w:sz w:val="24"/>
          <w:szCs w:val="24"/>
        </w:rPr>
      </w:pPr>
      <w:r w:rsidRPr="00B61C1F">
        <w:rPr>
          <w:rFonts w:ascii="Times New Roman" w:hAnsi="Times New Roman" w:cs="Times New Roman"/>
          <w:sz w:val="24"/>
          <w:szCs w:val="24"/>
        </w:rPr>
        <w:t>Informal Logic: Appeal to Authority.</w:t>
      </w:r>
    </w:p>
    <w:p w:rsidR="00DF55ED" w:rsidRPr="00B61C1F" w:rsidRDefault="00DF55ED" w:rsidP="00B61C1F">
      <w:pPr>
        <w:spacing w:line="480" w:lineRule="auto"/>
        <w:jc w:val="center"/>
        <w:rPr>
          <w:rFonts w:ascii="Times New Roman" w:hAnsi="Times New Roman" w:cs="Times New Roman"/>
          <w:sz w:val="24"/>
          <w:szCs w:val="24"/>
        </w:rPr>
      </w:pPr>
      <w:r w:rsidRPr="00B61C1F">
        <w:rPr>
          <w:rFonts w:ascii="Times New Roman" w:hAnsi="Times New Roman" w:cs="Times New Roman"/>
          <w:sz w:val="24"/>
          <w:szCs w:val="24"/>
        </w:rPr>
        <w:t>Name.</w:t>
      </w:r>
    </w:p>
    <w:p w:rsidR="00DF55ED" w:rsidRPr="00B61C1F" w:rsidRDefault="00DF55ED" w:rsidP="00B61C1F">
      <w:pPr>
        <w:spacing w:line="480" w:lineRule="auto"/>
        <w:jc w:val="center"/>
        <w:rPr>
          <w:rFonts w:ascii="Times New Roman" w:hAnsi="Times New Roman" w:cs="Times New Roman"/>
          <w:sz w:val="24"/>
          <w:szCs w:val="24"/>
        </w:rPr>
      </w:pPr>
      <w:r w:rsidRPr="00B61C1F">
        <w:rPr>
          <w:rFonts w:ascii="Times New Roman" w:hAnsi="Times New Roman" w:cs="Times New Roman"/>
          <w:sz w:val="24"/>
          <w:szCs w:val="24"/>
        </w:rPr>
        <w:t>Institution.</w:t>
      </w:r>
    </w:p>
    <w:p w:rsidR="00DF55ED" w:rsidRDefault="00DF55ED" w:rsidP="00B61C1F">
      <w:pPr>
        <w:spacing w:line="480" w:lineRule="auto"/>
        <w:jc w:val="center"/>
        <w:rPr>
          <w:rFonts w:ascii="Times New Roman" w:hAnsi="Times New Roman" w:cs="Times New Roman"/>
          <w:sz w:val="24"/>
          <w:szCs w:val="24"/>
        </w:rPr>
      </w:pPr>
      <w:r w:rsidRPr="00B61C1F">
        <w:rPr>
          <w:rFonts w:ascii="Times New Roman" w:hAnsi="Times New Roman" w:cs="Times New Roman"/>
          <w:sz w:val="24"/>
          <w:szCs w:val="24"/>
        </w:rPr>
        <w:t>Date.</w:t>
      </w: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Default="00B61C1F" w:rsidP="00B61C1F">
      <w:pPr>
        <w:spacing w:line="480" w:lineRule="auto"/>
        <w:jc w:val="center"/>
        <w:rPr>
          <w:rFonts w:ascii="Times New Roman" w:hAnsi="Times New Roman" w:cs="Times New Roman"/>
          <w:sz w:val="24"/>
          <w:szCs w:val="24"/>
        </w:rPr>
      </w:pPr>
    </w:p>
    <w:p w:rsidR="00B61C1F" w:rsidRPr="00B61C1F" w:rsidRDefault="00B61C1F" w:rsidP="00B61C1F">
      <w:pPr>
        <w:spacing w:line="480" w:lineRule="auto"/>
        <w:jc w:val="center"/>
        <w:rPr>
          <w:rFonts w:ascii="Times New Roman" w:hAnsi="Times New Roman" w:cs="Times New Roman"/>
          <w:sz w:val="24"/>
          <w:szCs w:val="24"/>
        </w:rPr>
      </w:pPr>
    </w:p>
    <w:p w:rsidR="005C66EE" w:rsidRDefault="005C66EE" w:rsidP="005C66EE">
      <w:pPr>
        <w:spacing w:line="480" w:lineRule="auto"/>
        <w:ind w:firstLine="720"/>
        <w:jc w:val="center"/>
        <w:rPr>
          <w:rFonts w:ascii="Times New Roman" w:hAnsi="Times New Roman" w:cs="Times New Roman"/>
          <w:sz w:val="24"/>
          <w:szCs w:val="24"/>
        </w:rPr>
      </w:pPr>
      <w:r w:rsidRPr="00B61C1F">
        <w:rPr>
          <w:rFonts w:ascii="Times New Roman" w:hAnsi="Times New Roman" w:cs="Times New Roman"/>
          <w:sz w:val="24"/>
          <w:szCs w:val="24"/>
        </w:rPr>
        <w:lastRenderedPageBreak/>
        <w:t>Informal Logic: Appeal to Authority.</w:t>
      </w:r>
    </w:p>
    <w:p w:rsidR="00B61C1F" w:rsidRPr="00B61C1F" w:rsidRDefault="00B61C1F" w:rsidP="00B61C1F">
      <w:pPr>
        <w:spacing w:line="480" w:lineRule="auto"/>
        <w:ind w:firstLine="720"/>
        <w:rPr>
          <w:rFonts w:ascii="Times New Roman" w:hAnsi="Times New Roman" w:cs="Times New Roman"/>
          <w:sz w:val="24"/>
          <w:szCs w:val="24"/>
        </w:rPr>
      </w:pPr>
      <w:r w:rsidRPr="00B61C1F">
        <w:rPr>
          <w:rFonts w:ascii="Times New Roman" w:hAnsi="Times New Roman" w:cs="Times New Roman"/>
          <w:sz w:val="24"/>
          <w:szCs w:val="24"/>
        </w:rPr>
        <w:t>An appeal to authority may raise an argument that is strong, at the middle level and a weak one and this depends on the source a well as the focus on facts as well as statistics. An example of a strong appeal to authority is a commercial advert that claims three to four dentists would Crest-Pro as their toothpaste for themselves and their families; a claim which would be used in presenting the effectiveness of the toothpaste to the audience. The second appeal to authority whose argument is neither very strong nor very weak (at the middle) is a book which presents an assertion that global warming is a fallacy and cites research from an environmental scientist who has been in the field for five years. An example of a weak appeal to authority is a little boy presenting the argument that the friends should not go out to swimming because the parent said that there are germs in the swimming pool.</w:t>
      </w:r>
    </w:p>
    <w:p w:rsidR="005C66EE" w:rsidRDefault="00B61C1F" w:rsidP="00B61C1F">
      <w:pPr>
        <w:spacing w:line="480" w:lineRule="auto"/>
        <w:ind w:firstLine="720"/>
        <w:rPr>
          <w:rFonts w:ascii="Times New Roman" w:hAnsi="Times New Roman" w:cs="Times New Roman"/>
          <w:sz w:val="24"/>
          <w:szCs w:val="24"/>
        </w:rPr>
      </w:pPr>
      <w:r w:rsidRPr="00B61C1F">
        <w:rPr>
          <w:rFonts w:ascii="Times New Roman" w:hAnsi="Times New Roman" w:cs="Times New Roman"/>
          <w:sz w:val="24"/>
          <w:szCs w:val="24"/>
        </w:rPr>
        <w:t xml:space="preserve">The first appeal to authority raises a strong argument and is very convincing since it presents statistics and this purports that it is based on research. Also, dentists are educated people, and if this group of professionals uses the aforementioned toothpaste, then members of the public are easily convinced of its effectiveness. The second appeal to authority has an average weight. The scientist argues that global warming is not occurring and since he is an expert in the area, people can be convinced but at the same time question the validity of the claim due to the prevailing conditions such as high temperatures and drought which signify global warming. </w:t>
      </w:r>
    </w:p>
    <w:p w:rsidR="00B61C1F" w:rsidRPr="00B61C1F" w:rsidRDefault="00B61C1F" w:rsidP="00B61C1F">
      <w:pPr>
        <w:spacing w:line="480" w:lineRule="auto"/>
        <w:ind w:firstLine="720"/>
        <w:rPr>
          <w:rFonts w:ascii="Times New Roman" w:hAnsi="Times New Roman" w:cs="Times New Roman"/>
          <w:sz w:val="24"/>
          <w:szCs w:val="24"/>
        </w:rPr>
      </w:pPr>
      <w:r w:rsidRPr="00B61C1F">
        <w:rPr>
          <w:rFonts w:ascii="Times New Roman" w:hAnsi="Times New Roman" w:cs="Times New Roman"/>
          <w:sz w:val="24"/>
          <w:szCs w:val="24"/>
        </w:rPr>
        <w:t xml:space="preserve">The last appeal to authority is weak since it only focuses on warning the little children but adults can easily question the reliability and the validity of the claim. Appeals to authority may be very convincing, and the same happened to me when I overheard my aunt who is a teacher </w:t>
      </w:r>
      <w:r w:rsidRPr="00B61C1F">
        <w:rPr>
          <w:rFonts w:ascii="Times New Roman" w:hAnsi="Times New Roman" w:cs="Times New Roman"/>
          <w:sz w:val="24"/>
          <w:szCs w:val="24"/>
        </w:rPr>
        <w:lastRenderedPageBreak/>
        <w:t>saying that the school which I attended for my high school was unreliable and students did not like it. I was a new student and started hating the school for now reason; and after staying there for a whole year, I found the institution was very interesting.</w:t>
      </w:r>
    </w:p>
    <w:p w:rsidR="00B61C1F" w:rsidRDefault="00B61C1F" w:rsidP="00B61C1F">
      <w:pPr>
        <w:spacing w:line="480" w:lineRule="auto"/>
        <w:ind w:firstLine="720"/>
        <w:rPr>
          <w:rFonts w:ascii="Times New Roman" w:hAnsi="Times New Roman" w:cs="Times New Roman"/>
          <w:sz w:val="24"/>
          <w:szCs w:val="24"/>
        </w:rPr>
      </w:pPr>
      <w:r w:rsidRPr="00B61C1F">
        <w:rPr>
          <w:rFonts w:ascii="Times New Roman" w:hAnsi="Times New Roman" w:cs="Times New Roman"/>
          <w:sz w:val="24"/>
          <w:szCs w:val="24"/>
        </w:rPr>
        <w:t xml:space="preserve">Apparently, the arguments on appeal to authority are based on the assertion that a certain claim is true, authentic, valid and reliable simply because a valid authority or an expert in the area of the question says so (Goodwin &amp; Honeycutt, 2017). In most cases, the authorities and the experts do not have any supporting evidence in proving the truth, but people still adopt the same. To know the sources of appeals are reliable and trustworthy, research should be carried to ascertain what they purport. In addition, people should analyze claims previously presented by the same sources and turned out to be true, and if this is the case, the sources can be trusted (Manor, 2017). </w:t>
      </w:r>
    </w:p>
    <w:p w:rsidR="00915AF1" w:rsidRPr="00B61C1F" w:rsidRDefault="00B61C1F" w:rsidP="00B61C1F">
      <w:pPr>
        <w:spacing w:line="480" w:lineRule="auto"/>
        <w:ind w:firstLine="720"/>
        <w:rPr>
          <w:rFonts w:ascii="Times New Roman" w:hAnsi="Times New Roman" w:cs="Times New Roman"/>
          <w:sz w:val="24"/>
          <w:szCs w:val="24"/>
        </w:rPr>
      </w:pPr>
      <w:r w:rsidRPr="00B61C1F">
        <w:rPr>
          <w:rFonts w:ascii="Times New Roman" w:hAnsi="Times New Roman" w:cs="Times New Roman"/>
          <w:sz w:val="24"/>
          <w:szCs w:val="24"/>
        </w:rPr>
        <w:t>Evidence, as well as facts, should act as the basis of proving the reliability and trustworthiness of the sources. Some sources and people are too trusting, and this happens in the case whereby information is presented by professionals in an area, and through research and reliance on facts and statistics, we can depict skepticism in evaluating sources. The media sources also present fallacies, but people do not question since we trust them and have the notion that they report information which is well researched and based on facts. In an attempt to overcome this deception, we should first analyze the validity of the media sources, their information and compare them with outer outlets. Research is the most effective way of separating the best, authentic, valid and reliable sources from the deceptive ones.</w:t>
      </w:r>
    </w:p>
    <w:p w:rsidR="00B61C1F" w:rsidRDefault="00B61C1F" w:rsidP="00B61C1F">
      <w:pPr>
        <w:spacing w:line="480" w:lineRule="auto"/>
        <w:rPr>
          <w:rFonts w:ascii="Times New Roman" w:hAnsi="Times New Roman" w:cs="Times New Roman"/>
          <w:sz w:val="24"/>
          <w:szCs w:val="24"/>
        </w:rPr>
      </w:pPr>
    </w:p>
    <w:p w:rsidR="00B61C1F" w:rsidRDefault="00B61C1F" w:rsidP="00B61C1F">
      <w:pPr>
        <w:spacing w:line="480" w:lineRule="auto"/>
        <w:rPr>
          <w:rFonts w:ascii="Times New Roman" w:hAnsi="Times New Roman" w:cs="Times New Roman"/>
          <w:sz w:val="24"/>
          <w:szCs w:val="24"/>
        </w:rPr>
      </w:pPr>
    </w:p>
    <w:p w:rsidR="00DF55ED" w:rsidRPr="00B61C1F" w:rsidRDefault="00DF55ED" w:rsidP="00B61C1F">
      <w:pPr>
        <w:spacing w:line="480" w:lineRule="auto"/>
        <w:jc w:val="center"/>
        <w:rPr>
          <w:rFonts w:ascii="Times New Roman" w:hAnsi="Times New Roman" w:cs="Times New Roman"/>
          <w:sz w:val="24"/>
          <w:szCs w:val="24"/>
        </w:rPr>
      </w:pPr>
      <w:r w:rsidRPr="00B61C1F">
        <w:rPr>
          <w:rFonts w:ascii="Times New Roman" w:hAnsi="Times New Roman" w:cs="Times New Roman"/>
          <w:sz w:val="24"/>
          <w:szCs w:val="24"/>
        </w:rPr>
        <w:lastRenderedPageBreak/>
        <w:t>References.</w:t>
      </w:r>
    </w:p>
    <w:p w:rsidR="00DF55ED" w:rsidRPr="00B61C1F" w:rsidRDefault="00DF55ED" w:rsidP="00B61C1F">
      <w:pPr>
        <w:spacing w:after="0" w:line="480" w:lineRule="auto"/>
        <w:ind w:left="720" w:hanging="720"/>
        <w:rPr>
          <w:rFonts w:ascii="Times New Roman" w:eastAsia="Times New Roman" w:hAnsi="Times New Roman" w:cs="Times New Roman"/>
          <w:sz w:val="24"/>
          <w:szCs w:val="24"/>
        </w:rPr>
      </w:pPr>
      <w:r w:rsidRPr="00DF55ED">
        <w:rPr>
          <w:rFonts w:ascii="Times New Roman" w:eastAsia="Times New Roman" w:hAnsi="Times New Roman" w:cs="Times New Roman"/>
          <w:sz w:val="24"/>
          <w:szCs w:val="24"/>
        </w:rPr>
        <w:t xml:space="preserve">Goodwin, J., &amp; </w:t>
      </w:r>
      <w:r w:rsidR="00566346" w:rsidRPr="00B61C1F">
        <w:rPr>
          <w:rFonts w:ascii="Times New Roman" w:eastAsia="Times New Roman" w:hAnsi="Times New Roman" w:cs="Times New Roman"/>
          <w:sz w:val="24"/>
          <w:szCs w:val="24"/>
        </w:rPr>
        <w:t>Honeycutt, L. (2017</w:t>
      </w:r>
      <w:r w:rsidRPr="00B61C1F">
        <w:rPr>
          <w:rFonts w:ascii="Times New Roman" w:eastAsia="Times New Roman" w:hAnsi="Times New Roman" w:cs="Times New Roman"/>
          <w:sz w:val="24"/>
          <w:szCs w:val="24"/>
        </w:rPr>
        <w:t>).</w:t>
      </w:r>
      <w:r w:rsidRPr="00DF55ED">
        <w:rPr>
          <w:rFonts w:ascii="Times New Roman" w:eastAsia="Times New Roman" w:hAnsi="Times New Roman" w:cs="Times New Roman"/>
          <w:sz w:val="24"/>
          <w:szCs w:val="24"/>
        </w:rPr>
        <w:t xml:space="preserve">From technical arguments to appeals to authority. </w:t>
      </w:r>
      <w:r w:rsidRPr="00DF55ED">
        <w:rPr>
          <w:rFonts w:ascii="Times New Roman" w:eastAsia="Times New Roman" w:hAnsi="Times New Roman" w:cs="Times New Roman"/>
          <w:i/>
          <w:iCs/>
          <w:sz w:val="24"/>
          <w:szCs w:val="24"/>
        </w:rPr>
        <w:t>Studies in Communication Sciences</w:t>
      </w:r>
      <w:r w:rsidRPr="00DF55ED">
        <w:rPr>
          <w:rFonts w:ascii="Times New Roman" w:eastAsia="Times New Roman" w:hAnsi="Times New Roman" w:cs="Times New Roman"/>
          <w:sz w:val="24"/>
          <w:szCs w:val="24"/>
        </w:rPr>
        <w:t>, (2).</w:t>
      </w:r>
    </w:p>
    <w:p w:rsidR="00DF55ED" w:rsidRPr="00DF55ED" w:rsidRDefault="00DF55ED" w:rsidP="00B61C1F">
      <w:pPr>
        <w:spacing w:after="0" w:line="480" w:lineRule="auto"/>
        <w:ind w:left="720" w:hanging="720"/>
        <w:rPr>
          <w:rFonts w:ascii="Times New Roman" w:eastAsia="Times New Roman" w:hAnsi="Times New Roman" w:cs="Times New Roman"/>
          <w:sz w:val="24"/>
          <w:szCs w:val="24"/>
        </w:rPr>
      </w:pPr>
      <w:r w:rsidRPr="00B61C1F">
        <w:rPr>
          <w:rFonts w:ascii="Times New Roman" w:eastAsia="Times New Roman" w:hAnsi="Times New Roman" w:cs="Times New Roman"/>
          <w:sz w:val="24"/>
          <w:szCs w:val="24"/>
        </w:rPr>
        <w:t>Manor, R. (2017</w:t>
      </w:r>
      <w:r w:rsidRPr="00DF55ED">
        <w:rPr>
          <w:rFonts w:ascii="Times New Roman" w:eastAsia="Times New Roman" w:hAnsi="Times New Roman" w:cs="Times New Roman"/>
          <w:sz w:val="24"/>
          <w:szCs w:val="24"/>
        </w:rPr>
        <w:t xml:space="preserve">). My knowledge, our knowledge, and appeals to authority. </w:t>
      </w:r>
      <w:r w:rsidRPr="00DF55ED">
        <w:rPr>
          <w:rFonts w:ascii="Times New Roman" w:eastAsia="Times New Roman" w:hAnsi="Times New Roman" w:cs="Times New Roman"/>
          <w:i/>
          <w:iCs/>
          <w:sz w:val="24"/>
          <w:szCs w:val="24"/>
        </w:rPr>
        <w:t>Logique et Analyse</w:t>
      </w:r>
      <w:r w:rsidRPr="00DF55ED">
        <w:rPr>
          <w:rFonts w:ascii="Times New Roman" w:eastAsia="Times New Roman" w:hAnsi="Times New Roman" w:cs="Times New Roman"/>
          <w:sz w:val="24"/>
          <w:szCs w:val="24"/>
        </w:rPr>
        <w:t xml:space="preserve">, </w:t>
      </w:r>
      <w:r w:rsidRPr="00DF55ED">
        <w:rPr>
          <w:rFonts w:ascii="Times New Roman" w:eastAsia="Times New Roman" w:hAnsi="Times New Roman" w:cs="Times New Roman"/>
          <w:i/>
          <w:iCs/>
          <w:sz w:val="24"/>
          <w:szCs w:val="24"/>
        </w:rPr>
        <w:t>38</w:t>
      </w:r>
      <w:r w:rsidRPr="00DF55ED">
        <w:rPr>
          <w:rFonts w:ascii="Times New Roman" w:eastAsia="Times New Roman" w:hAnsi="Times New Roman" w:cs="Times New Roman"/>
          <w:sz w:val="24"/>
          <w:szCs w:val="24"/>
        </w:rPr>
        <w:t>(150/152), 191-207.</w:t>
      </w:r>
    </w:p>
    <w:p w:rsidR="00DF55ED" w:rsidRPr="00B61C1F" w:rsidRDefault="00DF55ED" w:rsidP="00B61C1F">
      <w:pPr>
        <w:spacing w:line="480" w:lineRule="auto"/>
        <w:ind w:left="720" w:hanging="720"/>
        <w:rPr>
          <w:rFonts w:ascii="Times New Roman" w:hAnsi="Times New Roman" w:cs="Times New Roman"/>
          <w:sz w:val="24"/>
          <w:szCs w:val="24"/>
        </w:rPr>
      </w:pPr>
    </w:p>
    <w:sectPr w:rsidR="00DF55ED" w:rsidRPr="00B61C1F" w:rsidSect="00DF55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637" w:rsidRDefault="00E27637" w:rsidP="00DF55ED">
      <w:pPr>
        <w:spacing w:after="0" w:line="240" w:lineRule="auto"/>
      </w:pPr>
      <w:r>
        <w:separator/>
      </w:r>
    </w:p>
  </w:endnote>
  <w:endnote w:type="continuationSeparator" w:id="1">
    <w:p w:rsidR="00E27637" w:rsidRDefault="00E27637" w:rsidP="00DF55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637" w:rsidRDefault="00E27637" w:rsidP="00DF55ED">
      <w:pPr>
        <w:spacing w:after="0" w:line="240" w:lineRule="auto"/>
      </w:pPr>
      <w:r>
        <w:separator/>
      </w:r>
    </w:p>
  </w:footnote>
  <w:footnote w:type="continuationSeparator" w:id="1">
    <w:p w:rsidR="00E27637" w:rsidRDefault="00E27637" w:rsidP="00DF55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5ED" w:rsidRDefault="00DF55ED">
    <w:pPr>
      <w:pStyle w:val="Header"/>
    </w:pPr>
    <w:r w:rsidRPr="00DF55ED">
      <w:rPr>
        <w:rFonts w:ascii="Times New Roman" w:hAnsi="Times New Roman" w:cs="Times New Roman"/>
        <w:sz w:val="24"/>
        <w:szCs w:val="24"/>
      </w:rPr>
      <w:t>INFORMAL LOGIC: APPEAL TO AUTHORITY.</w:t>
    </w:r>
    <w:r>
      <w:rPr>
        <w:rFonts w:ascii="Times New Roman" w:hAnsi="Times New Roman" w:cs="Times New Roman"/>
        <w:sz w:val="24"/>
        <w:szCs w:val="24"/>
      </w:rPr>
      <w:t xml:space="preserve">                                                                       </w:t>
    </w:r>
    <w:r w:rsidRPr="00DF55ED">
      <w:rPr>
        <w:rFonts w:ascii="Times New Roman" w:hAnsi="Times New Roman" w:cs="Times New Roman"/>
        <w:sz w:val="24"/>
        <w:szCs w:val="24"/>
      </w:rPr>
      <w:fldChar w:fldCharType="begin"/>
    </w:r>
    <w:r w:rsidRPr="00DF55ED">
      <w:rPr>
        <w:rFonts w:ascii="Times New Roman" w:hAnsi="Times New Roman" w:cs="Times New Roman"/>
        <w:sz w:val="24"/>
        <w:szCs w:val="24"/>
      </w:rPr>
      <w:instrText xml:space="preserve"> PAGE   \* MERGEFORMAT </w:instrText>
    </w:r>
    <w:r w:rsidRPr="00DF55ED">
      <w:rPr>
        <w:rFonts w:ascii="Times New Roman" w:hAnsi="Times New Roman" w:cs="Times New Roman"/>
        <w:sz w:val="24"/>
        <w:szCs w:val="24"/>
      </w:rPr>
      <w:fldChar w:fldCharType="separate"/>
    </w:r>
    <w:r w:rsidR="005C66EE">
      <w:rPr>
        <w:rFonts w:ascii="Times New Roman" w:hAnsi="Times New Roman" w:cs="Times New Roman"/>
        <w:noProof/>
        <w:sz w:val="24"/>
        <w:szCs w:val="24"/>
      </w:rPr>
      <w:t>4</w:t>
    </w:r>
    <w:r w:rsidRPr="00DF55ED">
      <w:rPr>
        <w:rFonts w:ascii="Times New Roman" w:hAnsi="Times New Roman" w:cs="Times New Roman"/>
        <w:sz w:val="24"/>
        <w:szCs w:val="24"/>
      </w:rPr>
      <w:fldChar w:fldCharType="end"/>
    </w:r>
  </w:p>
  <w:p w:rsidR="00DF55ED" w:rsidRDefault="00DF55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5ED" w:rsidRPr="00DF55ED" w:rsidRDefault="00DF55ED" w:rsidP="00DF55ED">
    <w:pPr>
      <w:pStyle w:val="Header"/>
      <w:spacing w:line="480" w:lineRule="auto"/>
      <w:rPr>
        <w:rFonts w:ascii="Times New Roman" w:hAnsi="Times New Roman" w:cs="Times New Roman"/>
        <w:sz w:val="24"/>
        <w:szCs w:val="24"/>
      </w:rPr>
    </w:pPr>
    <w:r w:rsidRPr="00DF55ED">
      <w:rPr>
        <w:rFonts w:ascii="Times New Roman" w:hAnsi="Times New Roman" w:cs="Times New Roman"/>
        <w:sz w:val="24"/>
        <w:szCs w:val="24"/>
      </w:rPr>
      <w:t>Running Head: INFORMAL LOGIC: APPEAL TO AUTHORITY.</w:t>
    </w:r>
    <w:r>
      <w:rPr>
        <w:rFonts w:ascii="Times New Roman" w:hAnsi="Times New Roman" w:cs="Times New Roman"/>
        <w:sz w:val="24"/>
        <w:szCs w:val="24"/>
      </w:rPr>
      <w:t xml:space="preserve">                                             </w:t>
    </w:r>
    <w:r w:rsidRPr="00DF55ED">
      <w:rPr>
        <w:rFonts w:ascii="Times New Roman" w:hAnsi="Times New Roman" w:cs="Times New Roman"/>
        <w:sz w:val="24"/>
        <w:szCs w:val="24"/>
      </w:rPr>
      <w:fldChar w:fldCharType="begin"/>
    </w:r>
    <w:r w:rsidRPr="00DF55ED">
      <w:rPr>
        <w:rFonts w:ascii="Times New Roman" w:hAnsi="Times New Roman" w:cs="Times New Roman"/>
        <w:sz w:val="24"/>
        <w:szCs w:val="24"/>
      </w:rPr>
      <w:instrText xml:space="preserve"> PAGE   \* MERGEFORMAT </w:instrText>
    </w:r>
    <w:r w:rsidRPr="00DF55ED">
      <w:rPr>
        <w:rFonts w:ascii="Times New Roman" w:hAnsi="Times New Roman" w:cs="Times New Roman"/>
        <w:sz w:val="24"/>
        <w:szCs w:val="24"/>
      </w:rPr>
      <w:fldChar w:fldCharType="separate"/>
    </w:r>
    <w:r w:rsidR="005C66EE">
      <w:rPr>
        <w:rFonts w:ascii="Times New Roman" w:hAnsi="Times New Roman" w:cs="Times New Roman"/>
        <w:noProof/>
        <w:sz w:val="24"/>
        <w:szCs w:val="24"/>
      </w:rPr>
      <w:t>1</w:t>
    </w:r>
    <w:r w:rsidRPr="00DF55E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206B5"/>
    <w:rsid w:val="00360D86"/>
    <w:rsid w:val="00566346"/>
    <w:rsid w:val="005C66EE"/>
    <w:rsid w:val="008206B5"/>
    <w:rsid w:val="008B6374"/>
    <w:rsid w:val="008E095C"/>
    <w:rsid w:val="00915AF1"/>
    <w:rsid w:val="00B61C1F"/>
    <w:rsid w:val="00DF55ED"/>
    <w:rsid w:val="00E276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5ED"/>
  </w:style>
  <w:style w:type="paragraph" w:styleId="Footer">
    <w:name w:val="footer"/>
    <w:basedOn w:val="Normal"/>
    <w:link w:val="FooterChar"/>
    <w:uiPriority w:val="99"/>
    <w:semiHidden/>
    <w:unhideWhenUsed/>
    <w:rsid w:val="00DF55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55ED"/>
  </w:style>
  <w:style w:type="paragraph" w:styleId="BalloonText">
    <w:name w:val="Balloon Text"/>
    <w:basedOn w:val="Normal"/>
    <w:link w:val="BalloonTextChar"/>
    <w:uiPriority w:val="99"/>
    <w:semiHidden/>
    <w:unhideWhenUsed/>
    <w:rsid w:val="00DF5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5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8538466">
      <w:bodyDiv w:val="1"/>
      <w:marLeft w:val="0"/>
      <w:marRight w:val="0"/>
      <w:marTop w:val="0"/>
      <w:marBottom w:val="0"/>
      <w:divBdr>
        <w:top w:val="none" w:sz="0" w:space="0" w:color="auto"/>
        <w:left w:val="none" w:sz="0" w:space="0" w:color="auto"/>
        <w:bottom w:val="none" w:sz="0" w:space="0" w:color="auto"/>
        <w:right w:val="none" w:sz="0" w:space="0" w:color="auto"/>
      </w:divBdr>
      <w:divsChild>
        <w:div w:id="1674067790">
          <w:marLeft w:val="0"/>
          <w:marRight w:val="0"/>
          <w:marTop w:val="0"/>
          <w:marBottom w:val="0"/>
          <w:divBdr>
            <w:top w:val="none" w:sz="0" w:space="0" w:color="auto"/>
            <w:left w:val="none" w:sz="0" w:space="0" w:color="auto"/>
            <w:bottom w:val="none" w:sz="0" w:space="0" w:color="auto"/>
            <w:right w:val="none" w:sz="0" w:space="0" w:color="auto"/>
          </w:divBdr>
        </w:div>
      </w:divsChild>
    </w:div>
    <w:div w:id="1845630765">
      <w:bodyDiv w:val="1"/>
      <w:marLeft w:val="0"/>
      <w:marRight w:val="0"/>
      <w:marTop w:val="0"/>
      <w:marBottom w:val="0"/>
      <w:divBdr>
        <w:top w:val="none" w:sz="0" w:space="0" w:color="auto"/>
        <w:left w:val="none" w:sz="0" w:space="0" w:color="auto"/>
        <w:bottom w:val="none" w:sz="0" w:space="0" w:color="auto"/>
        <w:right w:val="none" w:sz="0" w:space="0" w:color="auto"/>
      </w:divBdr>
      <w:divsChild>
        <w:div w:id="1336882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2018-04-19T08:35:00Z</dcterms:created>
  <dcterms:modified xsi:type="dcterms:W3CDTF">2018-04-19T08:35:00Z</dcterms:modified>
</cp:coreProperties>
</file>